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Educație pentru societate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1800" w:right="175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ADMINISTRAREA DISCIPLINEI</w:t>
      </w:r>
    </w:p>
    <w:p w:rsidR="00000000" w:rsidDel="00000000" w:rsidP="00000000" w:rsidRDefault="00000000" w:rsidRPr="00000000" w14:paraId="0000001D">
      <w:pPr>
        <w:spacing w:after="0" w:line="240" w:lineRule="auto"/>
        <w:ind w:left="1800" w:right="175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1800" w:right="175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0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5"/>
        <w:gridCol w:w="1260"/>
        <w:gridCol w:w="2880"/>
        <w:gridCol w:w="3105"/>
        <w:gridCol w:w="3195"/>
        <w:gridCol w:w="3060"/>
        <w:tblGridChange w:id="0">
          <w:tblGrid>
            <w:gridCol w:w="1005"/>
            <w:gridCol w:w="1260"/>
            <w:gridCol w:w="2880"/>
            <w:gridCol w:w="3105"/>
            <w:gridCol w:w="3195"/>
            <w:gridCol w:w="30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sem. IV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 pe an</w:t>
            </w:r>
          </w:p>
        </w:tc>
      </w:tr>
      <w:tr>
        <w:trPr>
          <w:cantSplit w:val="1"/>
          <w:trHeight w:val="5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tabs>
                <w:tab w:val="left" w:leader="none" w:pos="4140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30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1065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1065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Unităţi de învățare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tabs>
                <w:tab w:val="left" w:leader="none" w:pos="1065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</w:tr>
      <w:tr>
        <w:trPr>
          <w:cantSplit w:val="1"/>
          <w:trHeight w:val="21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tabs>
                <w:tab w:val="left" w:leader="none" w:pos="1065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1065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II</w:t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1065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1065"/>
              </w:tabs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Lecția introductivă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1"/>
          <w:trHeight w:val="3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Unitatea de învățare nr.1: Instituțiile statului în serviciul cetățeanului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Unitatea de învățare nr.2: Dreptul la participare pilon al democrației participative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7</w:t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Unitatea de învățare nr.3: Dilema sustenabilității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1"/>
          <w:trHeight w:val="34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Unitatea de învățare nr.4: Unitatea de învățare bazată pe proiect. Valorificarea patrimoniului cultural ca resursă de dezvoltare durabilă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Lecția de reflecție finală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gridSpan w:val="6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La sfârșitul anului II  elevul/eleva va fi capabil/capabilă:</w:t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gridSpan w:val="6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să formuleze judecăţi de valoare referitor la respectarea principiului egalităţii tuturor în faţa legii. </w:t>
              <w:br w:type="textWrapping"/>
              <w:t xml:space="preserve">- să acționeze în conformitate cu drepturile și libertățile cetățenești în diverse situații/ contexte sociale, promovând și solicitând respectarea acestora. </w:t>
              <w:br w:type="textWrapping"/>
              <w:t xml:space="preserve">- să valorifice potențialul culturii  naționale care reprezintă o resursă pentru dezvoltarea durabilă.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tabs>
          <w:tab w:val="left" w:leader="none" w:pos="720"/>
        </w:tabs>
        <w:ind w:left="720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  <w:sectPr>
          <w:pgSz w:h="11906" w:w="16838" w:orient="landscape"/>
          <w:pgMar w:bottom="850" w:top="720" w:left="1134" w:right="1134" w:header="708" w:footer="708"/>
          <w:pgNumType w:start="1"/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COMPETENŢE SPECIFICE ALE DISCIPLINEI EDUCAŢIE  PENTRU SOCIETATE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Valorizarea demnității umane și a drepturilor omului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Valorizarea diversității culturale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Valorizarea democrației, justiției, echității, egalității și a statului de drept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Deschiderea pentru diferențele culturale și pentru alte convingeri, practici și viziuni asupra lumii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Respect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Spirit civic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Responsabilitate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Auto-eficacitate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Toleranța ambiguității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Abilități de învățare autonomă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Abilități analitice și de gândire critică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Abilități de ascultare și observare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Empatie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Flexibilitate și adaptabilitate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Abilități lingvistice, comunicative și plurilingve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Abilități de cooperare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Abilități de rezolvare a conflictelor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Cunoștințe și înțelegere critică privind propria persoană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after="0" w:line="240" w:lineRule="auto"/>
        <w:ind w:left="108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Cunoștințe și înțelegere critică privind limba și comunicarea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0"/>
        </w:tabs>
        <w:spacing w:line="240" w:lineRule="auto"/>
        <w:ind w:left="1080" w:hanging="360"/>
        <w:rPr>
          <w:rFonts w:ascii="Cambria" w:cs="Cambria" w:eastAsia="Cambria" w:hAnsi="Cambria"/>
          <w:sz w:val="24"/>
          <w:szCs w:val="24"/>
        </w:rPr>
        <w:sectPr>
          <w:type w:val="continuous"/>
          <w:pgSz w:h="11906" w:w="16838" w:orient="landscape"/>
          <w:pgMar w:bottom="850" w:top="993" w:left="1134" w:right="1134" w:header="708" w:footer="708"/>
          <w:cols w:equalWidth="0" w:num="2">
            <w:col w:space="708" w:w="6930.999999999999"/>
            <w:col w:space="0" w:w="6930.999999999999"/>
          </w:cols>
        </w:sect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Cunoștințe și înțelegere critică privind lumea</w:t>
      </w:r>
    </w:p>
    <w:p w:rsidR="00000000" w:rsidDel="00000000" w:rsidP="00000000" w:rsidRDefault="00000000" w:rsidRPr="00000000" w14:paraId="0000007B">
      <w:pPr>
        <w:jc w:val="center"/>
        <w:rPr>
          <w:rFonts w:ascii="Cambria" w:cs="Cambria" w:eastAsia="Cambria" w:hAnsi="Cambria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u w:val="single"/>
          <w:rtl w:val="0"/>
        </w:rPr>
        <w:t xml:space="preserve">SEMESTRUL III</w:t>
      </w:r>
    </w:p>
    <w:p w:rsidR="00000000" w:rsidDel="00000000" w:rsidP="00000000" w:rsidRDefault="00000000" w:rsidRPr="00000000" w14:paraId="0000007C">
      <w:pPr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I: Instituțiile statului în serviciul cetățeanului </w:t>
      </w:r>
    </w:p>
    <w:tbl>
      <w:tblPr>
        <w:tblStyle w:val="Table2"/>
        <w:tblW w:w="146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65"/>
        <w:gridCol w:w="540"/>
        <w:gridCol w:w="4485"/>
        <w:gridCol w:w="4085.9999999999995"/>
        <w:gridCol w:w="939.0000000000003"/>
        <w:gridCol w:w="930"/>
        <w:gridCol w:w="1095"/>
        <w:tblGridChange w:id="0">
          <w:tblGrid>
            <w:gridCol w:w="2565"/>
            <w:gridCol w:w="540"/>
            <w:gridCol w:w="4485"/>
            <w:gridCol w:w="4085.9999999999995"/>
            <w:gridCol w:w="939.0000000000003"/>
            <w:gridCol w:w="930"/>
            <w:gridCol w:w="1095"/>
          </w:tblGrid>
        </w:tblGridChange>
      </w:tblGrid>
      <w:tr>
        <w:trPr>
          <w:cantSplit w:val="0"/>
          <w:trHeight w:val="466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Nrdr.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Activități de învățare și elemente de produs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8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critică a valorilor, comportamentelor și modului de viață necesar asigurării unui viitor durabil</w:t>
            </w:r>
          </w:p>
          <w:p w:rsidR="00000000" w:rsidDel="00000000" w:rsidP="00000000" w:rsidRDefault="00000000" w:rsidRPr="00000000" w14:paraId="0000008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caracteristicilor societății civile într-o societate democratică</w:t>
            </w:r>
          </w:p>
          <w:p w:rsidR="00000000" w:rsidDel="00000000" w:rsidP="00000000" w:rsidRDefault="00000000" w:rsidRPr="00000000" w14:paraId="0000008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Deducerea avantajelor transparenței deciziilor de interes public pentru cetățean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Lecție introductivă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ind w:left="80" w:hanging="4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Dilema.</w:t>
            </w:r>
          </w:p>
          <w:p w:rsidR="00000000" w:rsidDel="00000000" w:rsidP="00000000" w:rsidRDefault="00000000" w:rsidRPr="00000000" w14:paraId="0000008C">
            <w:pPr>
              <w:spacing w:after="0" w:lineRule="auto"/>
              <w:ind w:left="80" w:hanging="4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-La ce folosesc competențele pentru cultura democratică?</w:t>
            </w:r>
          </w:p>
          <w:p w:rsidR="00000000" w:rsidDel="00000000" w:rsidP="00000000" w:rsidRDefault="00000000" w:rsidRPr="00000000" w14:paraId="0000008D">
            <w:pPr>
              <w:spacing w:after="0" w:lineRule="auto"/>
              <w:ind w:left="80" w:hanging="4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-Jocul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sz w:val="24"/>
                <w:szCs w:val="24"/>
                <w:rtl w:val="0"/>
              </w:rPr>
              <w:t xml:space="preserve">Propoziții lacunare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2-3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Regulile – instrumente de interes public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-Modalități de eficientizare a cursuluii.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-Importanța regulilor.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-Rolul regulilor în interesul public.</w:t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-Extindere.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Proprietate publică și proprietate privată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-Cinci reguli de interes public.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-Vorbește doar 1 minut.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-Tipuri de proprietate.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-Activitate alternativă.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Dezvoltarea comunității: instituții, servicii publice și infrastructură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-Brainstorming- Instituții și servicii publice.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-Studiu de caz.</w:t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6-7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Dezvoltarea comunității: probleme și soluții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-Introducere.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-Identificarea problemelor din comunitate.</w:t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-Propunere de soluții.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-Prezentarea și debrifarea activităților.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ind w:right="-184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-Nodurile.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ind w:right="13.228346456693316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-Rememorarea procesului/reflecție individuală/grup mare.</w:t>
            </w:r>
          </w:p>
          <w:p w:rsidR="00000000" w:rsidDel="00000000" w:rsidP="00000000" w:rsidRDefault="00000000" w:rsidRPr="00000000" w14:paraId="000000C2">
            <w:pPr>
              <w:spacing w:after="0" w:line="240" w:lineRule="auto"/>
              <w:ind w:right="-184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-Discuție generală și concluzii.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II: Dreptul la participare pilon al democrației participative</w:t>
      </w:r>
    </w:p>
    <w:tbl>
      <w:tblPr>
        <w:tblStyle w:val="Table3"/>
        <w:tblW w:w="146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5"/>
        <w:gridCol w:w="570"/>
        <w:gridCol w:w="4800"/>
        <w:gridCol w:w="3525"/>
        <w:gridCol w:w="615"/>
        <w:gridCol w:w="900"/>
        <w:gridCol w:w="1575"/>
        <w:tblGridChange w:id="0">
          <w:tblGrid>
            <w:gridCol w:w="2685"/>
            <w:gridCol w:w="570"/>
            <w:gridCol w:w="4800"/>
            <w:gridCol w:w="3525"/>
            <w:gridCol w:w="615"/>
            <w:gridCol w:w="900"/>
            <w:gridCol w:w="15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Nr.dr.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Activități de învățare și elemente de produs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Explorarea modalităților prin care cetățenii pot influența politicile publice locale</w:t>
            </w:r>
          </w:p>
          <w:p w:rsidR="00000000" w:rsidDel="00000000" w:rsidP="00000000" w:rsidRDefault="00000000" w:rsidRPr="00000000" w14:paraId="000000C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Susținerea inițiativelor de promovare a drepturilor omului</w:t>
            </w:r>
          </w:p>
          <w:p w:rsidR="00000000" w:rsidDel="00000000" w:rsidP="00000000" w:rsidRDefault="00000000" w:rsidRPr="00000000" w14:paraId="000000D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Colaborarea cu factorii decizionali cu referire la cauzele de interes public</w:t>
            </w:r>
          </w:p>
          <w:p w:rsidR="00000000" w:rsidDel="00000000" w:rsidP="00000000" w:rsidRDefault="00000000" w:rsidRPr="00000000" w14:paraId="000000D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Implicarea în îmbunătățirea procesului de elaborarea și implementare a politicilor publice locale</w:t>
            </w:r>
          </w:p>
          <w:p w:rsidR="00000000" w:rsidDel="00000000" w:rsidP="00000000" w:rsidRDefault="00000000" w:rsidRPr="00000000" w14:paraId="000000D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Modelul ciclului de politici publice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-Brainstorming.</w:t>
            </w:r>
          </w:p>
          <w:p w:rsidR="00000000" w:rsidDel="00000000" w:rsidP="00000000" w:rsidRDefault="00000000" w:rsidRPr="00000000" w14:paraId="000000D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-Modelul ciclului de politici publice.</w:t>
            </w:r>
          </w:p>
          <w:p w:rsidR="00000000" w:rsidDel="00000000" w:rsidP="00000000" w:rsidRDefault="00000000" w:rsidRPr="00000000" w14:paraId="000000D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-Studiu de caz.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 Reflecție/feedback.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-Activitate alternativă.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E3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Implicarea cetățenilor în etapele ciclului politicilor publice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-Brainstorming.</w:t>
            </w:r>
          </w:p>
          <w:p w:rsidR="00000000" w:rsidDel="00000000" w:rsidP="00000000" w:rsidRDefault="00000000" w:rsidRPr="00000000" w14:paraId="000000E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-Studiu de caz.</w:t>
            </w:r>
          </w:p>
          <w:p w:rsidR="00000000" w:rsidDel="00000000" w:rsidP="00000000" w:rsidRDefault="00000000" w:rsidRPr="00000000" w14:paraId="000000E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-Activitate practică.</w:t>
            </w:r>
          </w:p>
          <w:p w:rsidR="00000000" w:rsidDel="00000000" w:rsidP="00000000" w:rsidRDefault="00000000" w:rsidRPr="00000000" w14:paraId="000000E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-Dezvoltarea unui plan de acțiune.</w:t>
            </w:r>
          </w:p>
          <w:p w:rsidR="00000000" w:rsidDel="00000000" w:rsidP="00000000" w:rsidRDefault="00000000" w:rsidRPr="00000000" w14:paraId="000000E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E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0F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Oportunități de participare publică/politică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-Barometrul Opiniei Publice Republica Moldova.</w:t>
            </w:r>
          </w:p>
          <w:p w:rsidR="00000000" w:rsidDel="00000000" w:rsidP="00000000" w:rsidRDefault="00000000" w:rsidRPr="00000000" w14:paraId="000000F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-Ce este participarea.</w:t>
            </w:r>
          </w:p>
          <w:p w:rsidR="00000000" w:rsidDel="00000000" w:rsidP="00000000" w:rsidRDefault="00000000" w:rsidRPr="00000000" w14:paraId="000000F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-Prezentarea site-ului „particip.gov.md”.</w:t>
            </w:r>
          </w:p>
          <w:p w:rsidR="00000000" w:rsidDel="00000000" w:rsidP="00000000" w:rsidRDefault="00000000" w:rsidRPr="00000000" w14:paraId="000000F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 politică publică este o chestiune de dezbatere, nu un fapt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-Analiza Politicilor Publice pe site-ul „particip.gov.md”.</w:t>
            </w:r>
          </w:p>
          <w:p w:rsidR="00000000" w:rsidDel="00000000" w:rsidP="00000000" w:rsidRDefault="00000000" w:rsidRPr="00000000" w14:paraId="000000F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-Reflecție/feedback.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spacing w:after="28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</w:p>
          <w:p w:rsidR="00000000" w:rsidDel="00000000" w:rsidP="00000000" w:rsidRDefault="00000000" w:rsidRPr="00000000" w14:paraId="00000104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 în două etape.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-Completarea fișei de reflecție.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-Activitate alternativă.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line="36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36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u w:val="single"/>
          <w:rtl w:val="0"/>
        </w:rPr>
        <w:t xml:space="preserve">SEMESTRUL IV</w:t>
      </w:r>
    </w:p>
    <w:p w:rsidR="00000000" w:rsidDel="00000000" w:rsidP="00000000" w:rsidRDefault="00000000" w:rsidRPr="00000000" w14:paraId="0000010F">
      <w:pPr>
        <w:spacing w:line="36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III: Dilema sustenabilității</w:t>
      </w:r>
    </w:p>
    <w:tbl>
      <w:tblPr>
        <w:tblStyle w:val="Table4"/>
        <w:tblW w:w="14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5"/>
        <w:gridCol w:w="570"/>
        <w:gridCol w:w="4635"/>
        <w:gridCol w:w="3705"/>
        <w:gridCol w:w="825"/>
        <w:gridCol w:w="780"/>
        <w:gridCol w:w="1590"/>
        <w:tblGridChange w:id="0">
          <w:tblGrid>
            <w:gridCol w:w="2685"/>
            <w:gridCol w:w="570"/>
            <w:gridCol w:w="4635"/>
            <w:gridCol w:w="3705"/>
            <w:gridCol w:w="825"/>
            <w:gridCol w:w="780"/>
            <w:gridCol w:w="15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Nr.dr.</w:t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Activități de învățare și elemente de produs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1864.238281250000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critică a valorilor, comportamentelor și modului de viață necesar asigurării unui viitor durabil</w:t>
            </w:r>
          </w:p>
          <w:p w:rsidR="00000000" w:rsidDel="00000000" w:rsidP="00000000" w:rsidRDefault="00000000" w:rsidRPr="00000000" w14:paraId="00000118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Colaborarea cu factorii decizionali cu referire la cauzele de interes public</w:t>
            </w:r>
          </w:p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Conceptul de sustenabilitate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numPr>
                <w:ilvl w:val="0"/>
                <w:numId w:val="2"/>
              </w:numPr>
              <w:spacing w:after="0" w:lineRule="auto"/>
              <w:ind w:left="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-Prezentarea conceptului „Sustenabilitate” .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2"/>
              </w:numPr>
              <w:spacing w:after="0" w:lineRule="auto"/>
              <w:ind w:left="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-Studiu de caz, Inițiativa „Eco-Friendly”.</w:t>
            </w:r>
          </w:p>
          <w:p w:rsidR="00000000" w:rsidDel="00000000" w:rsidP="00000000" w:rsidRDefault="00000000" w:rsidRPr="00000000" w14:paraId="00000121">
            <w:pPr>
              <w:numPr>
                <w:ilvl w:val="0"/>
                <w:numId w:val="2"/>
              </w:numPr>
              <w:spacing w:after="0" w:lineRule="auto"/>
              <w:ind w:left="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-Reflecție.</w:t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2"/>
              </w:numPr>
              <w:spacing w:after="0" w:lineRule="auto"/>
              <w:ind w:left="0" w:hanging="36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-Extindere.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Importanța interdependenței dintre oameni în dezvoltarea durabilă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keepNext w:val="1"/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-Exemple de practici durabile.</w:t>
            </w:r>
          </w:p>
          <w:p w:rsidR="00000000" w:rsidDel="00000000" w:rsidP="00000000" w:rsidRDefault="00000000" w:rsidRPr="00000000" w14:paraId="0000012A">
            <w:pPr>
              <w:keepNext w:val="1"/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-Explorarea interdependenței dintre oameni și mediul înconjurător.</w:t>
            </w:r>
          </w:p>
          <w:p w:rsidR="00000000" w:rsidDel="00000000" w:rsidP="00000000" w:rsidRDefault="00000000" w:rsidRPr="00000000" w14:paraId="0000012B">
            <w:pPr>
              <w:keepNext w:val="1"/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18-19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Obiectivele pentru dezvoltarea sustenabilă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-Obiectivele Dezvoltării Durabile.</w:t>
            </w:r>
          </w:p>
          <w:p w:rsidR="00000000" w:rsidDel="00000000" w:rsidP="00000000" w:rsidRDefault="00000000" w:rsidRPr="00000000" w14:paraId="0000013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-Obiectivele dezvoltării durabile ale ONU-prezentare durabilă.</w:t>
            </w:r>
          </w:p>
          <w:p w:rsidR="00000000" w:rsidDel="00000000" w:rsidP="00000000" w:rsidRDefault="00000000" w:rsidRPr="00000000" w14:paraId="0000013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-Activitate alternativă.</w:t>
            </w:r>
          </w:p>
          <w:p w:rsidR="00000000" w:rsidDel="00000000" w:rsidP="00000000" w:rsidRDefault="00000000" w:rsidRPr="00000000" w14:paraId="0000013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-Rețeaua durabilității.</w:t>
            </w:r>
          </w:p>
          <w:p w:rsidR="00000000" w:rsidDel="00000000" w:rsidP="00000000" w:rsidRDefault="00000000" w:rsidRPr="00000000" w14:paraId="0000013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-Reflecție.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-Studii de caz.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-Lecții învățate.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-Reflecții.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after="0" w:lineRule="auto"/>
              <w:ind w:left="34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Rule="auto"/>
              <w:ind w:left="34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Strategiile de susținere a sustenabilității și depășirea conflictelor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-Prezentarea pliantului/flyerului.</w:t>
            </w:r>
          </w:p>
          <w:p w:rsidR="00000000" w:rsidDel="00000000" w:rsidP="00000000" w:rsidRDefault="00000000" w:rsidRPr="00000000" w14:paraId="0000014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-Dilema „Decizia între economie și mediu într-un oraș.</w:t>
            </w:r>
          </w:p>
          <w:p w:rsidR="00000000" w:rsidDel="00000000" w:rsidP="00000000" w:rsidRDefault="00000000" w:rsidRPr="00000000" w14:paraId="0000014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-Identificarea strategiilor.</w:t>
            </w:r>
          </w:p>
          <w:p w:rsidR="00000000" w:rsidDel="00000000" w:rsidP="00000000" w:rsidRDefault="00000000" w:rsidRPr="00000000" w14:paraId="0000014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Reflecții.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0" w:lineRule="auto"/>
              <w:ind w:left="34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Rule="auto"/>
              <w:ind w:left="34" w:firstLine="0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Obiectul pe masă.</w:t>
            </w:r>
          </w:p>
          <w:p w:rsidR="00000000" w:rsidDel="00000000" w:rsidP="00000000" w:rsidRDefault="00000000" w:rsidRPr="00000000" w14:paraId="0000014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-Rememorarea procesului, reflecții în perechi.</w:t>
            </w:r>
          </w:p>
          <w:p w:rsidR="00000000" w:rsidDel="00000000" w:rsidP="00000000" w:rsidRDefault="00000000" w:rsidRPr="00000000" w14:paraId="0000014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-Discuție generală și concluzii.</w:t>
            </w:r>
          </w:p>
          <w:p w:rsidR="00000000" w:rsidDel="00000000" w:rsidP="00000000" w:rsidRDefault="00000000" w:rsidRPr="00000000" w14:paraId="0000014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-Debrifare.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Unitatea de învățare IV: Unitatea de învățare bazată pe proiect. Valorificarea patrimoniului cultural ca resursă de dezvoltare durabilă</w:t>
      </w:r>
      <w:r w:rsidDel="00000000" w:rsidR="00000000" w:rsidRPr="00000000">
        <w:rPr>
          <w:rtl w:val="0"/>
        </w:rPr>
      </w:r>
    </w:p>
    <w:tbl>
      <w:tblPr>
        <w:tblStyle w:val="Table5"/>
        <w:tblW w:w="147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5"/>
        <w:gridCol w:w="570"/>
        <w:gridCol w:w="4695"/>
        <w:gridCol w:w="3840"/>
        <w:gridCol w:w="1080"/>
        <w:gridCol w:w="780"/>
        <w:gridCol w:w="1125"/>
        <w:tblGridChange w:id="0">
          <w:tblGrid>
            <w:gridCol w:w="2685"/>
            <w:gridCol w:w="570"/>
            <w:gridCol w:w="4695"/>
            <w:gridCol w:w="3840"/>
            <w:gridCol w:w="1080"/>
            <w:gridCol w:w="780"/>
            <w:gridCol w:w="11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Nr.dr.</w:t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conținut</w:t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Activități de învățare și elemente de produs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Nr. de ore</w:t>
            </w:r>
          </w:p>
        </w:tc>
        <w:tc>
          <w:tcPr/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Notă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15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Identificarea caracteristicilor societății civile într-o societate democratică</w:t>
            </w:r>
          </w:p>
          <w:p w:rsidR="00000000" w:rsidDel="00000000" w:rsidP="00000000" w:rsidRDefault="00000000" w:rsidRPr="00000000" w14:paraId="0000015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Analiza critică a valorilor, comportamentelor și modului de viață necesar asigurării unui viitor durabil</w:t>
            </w:r>
          </w:p>
          <w:p w:rsidR="00000000" w:rsidDel="00000000" w:rsidP="00000000" w:rsidRDefault="00000000" w:rsidRPr="00000000" w14:paraId="0000015D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Colaborarea cu factorii decizionali cu referire la cauzele de interes public</w:t>
            </w:r>
          </w:p>
          <w:p w:rsidR="00000000" w:rsidDel="00000000" w:rsidP="00000000" w:rsidRDefault="00000000" w:rsidRPr="00000000" w14:paraId="0000015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Deducerea avantajelor transparenței deciziilor de interes public pentru cetățean</w:t>
            </w:r>
          </w:p>
          <w:p w:rsidR="00000000" w:rsidDel="00000000" w:rsidP="00000000" w:rsidRDefault="00000000" w:rsidRPr="00000000" w14:paraId="00000161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Patrimoniul cultural: ce avem și cum păstrăm. Cadrul legislativ național și internațional privind protecția patrimoniului cultural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-Explorarea patrimoniului cultural.</w:t>
            </w:r>
          </w:p>
          <w:p w:rsidR="00000000" w:rsidDel="00000000" w:rsidP="00000000" w:rsidRDefault="00000000" w:rsidRPr="00000000" w14:paraId="0000016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-Analiza reglementărilor de protecție a patrimoniului cultural.</w:t>
            </w:r>
          </w:p>
          <w:p w:rsidR="00000000" w:rsidDel="00000000" w:rsidP="00000000" w:rsidRDefault="00000000" w:rsidRPr="00000000" w14:paraId="00000167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-Debrifare.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Selectarea unui/unor obiect/obiecte de patrimoniu cultural și determinarea activităților ce urmează a fi desfășurate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-Patrimoniul cultural - cum este protejat.</w:t>
            </w:r>
          </w:p>
          <w:p w:rsidR="00000000" w:rsidDel="00000000" w:rsidP="00000000" w:rsidRDefault="00000000" w:rsidRPr="00000000" w14:paraId="0000016F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-Alegerea unui obiect/obiectiv de patrimoniu cultural.</w:t>
            </w:r>
          </w:p>
          <w:p w:rsidR="00000000" w:rsidDel="00000000" w:rsidP="00000000" w:rsidRDefault="00000000" w:rsidRPr="00000000" w14:paraId="00000170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-Debrifare.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right="33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right="33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right="33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Planificarea unor acțiuni pentru sensibilizarea opiniei publice cu referire la valorificarea obiectului/obiectelor de patrimoniul cultural.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-Planificarea inițiativelor.</w:t>
            </w:r>
          </w:p>
          <w:p w:rsidR="00000000" w:rsidDel="00000000" w:rsidP="00000000" w:rsidRDefault="00000000" w:rsidRPr="00000000" w14:paraId="00000179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-Debrifare.</w:t>
            </w:r>
          </w:p>
          <w:p w:rsidR="00000000" w:rsidDel="00000000" w:rsidP="00000000" w:rsidRDefault="00000000" w:rsidRPr="00000000" w14:paraId="0000017A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-Idei și soluții pentru protecția patrimoniului.</w:t>
            </w:r>
          </w:p>
          <w:p w:rsidR="00000000" w:rsidDel="00000000" w:rsidP="00000000" w:rsidRDefault="00000000" w:rsidRPr="00000000" w14:paraId="0000017B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-Debrifare.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26</w:t>
            </w:r>
          </w:p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Realizarea unor acțiuni de sensibilizare a opiniei publice privind valorificarea obiectului/obiectelor de patrimoniu cultural.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-Patrimoniul nostru.</w:t>
            </w:r>
          </w:p>
          <w:p w:rsidR="00000000" w:rsidDel="00000000" w:rsidP="00000000" w:rsidRDefault="00000000" w:rsidRPr="00000000" w14:paraId="00000184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-Debrifare.</w:t>
            </w:r>
          </w:p>
          <w:p w:rsidR="00000000" w:rsidDel="00000000" w:rsidP="00000000" w:rsidRDefault="00000000" w:rsidRPr="00000000" w14:paraId="00000185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-Revizuirea și finalizarea produsului.</w:t>
            </w:r>
          </w:p>
          <w:p w:rsidR="00000000" w:rsidDel="00000000" w:rsidP="00000000" w:rsidRDefault="00000000" w:rsidRPr="00000000" w14:paraId="00000186">
            <w:pPr>
              <w:spacing w:after="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-De la idee la impact.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.119140625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widowControl w:val="0"/>
              <w:spacing w:after="0" w:lineRule="auto"/>
              <w:ind w:hanging="2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Prezentarea activităților și a rezultatelor obținute.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-Prezentarea produsului.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experienței de învățare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-Cercul reflecțiilor.</w:t>
            </w:r>
          </w:p>
          <w:p w:rsidR="00000000" w:rsidDel="00000000" w:rsidP="00000000" w:rsidRDefault="00000000" w:rsidRPr="00000000" w14:paraId="00000195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-Reflecții în perechi asupra competențelor dezvoltate.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7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36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Reflecție asupra unităților de învățare (an de studiu)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-Atelier de reflecție.</w:t>
            </w:r>
          </w:p>
          <w:p w:rsidR="00000000" w:rsidDel="00000000" w:rsidP="00000000" w:rsidRDefault="00000000" w:rsidRPr="00000000" w14:paraId="0000019D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-Completarea fișei de reflecție.</w:t>
            </w:r>
          </w:p>
          <w:p w:rsidR="00000000" w:rsidDel="00000000" w:rsidP="00000000" w:rsidRDefault="00000000" w:rsidRPr="00000000" w14:paraId="0000019E">
            <w:pPr>
              <w:spacing w:after="0" w:lineRule="auto"/>
              <w:jc w:val="both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-Discuție în grup mare.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A0">
            <w:pPr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2">
      <w:pPr>
        <w:spacing w:after="0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jc w:val="both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Notă: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Conform Reperelor metodologice, profesorul la clasă este în drept să decidă asupra consecutivității unităților de învățare și/sau elaborării propriului proiect didactic. Unitățile de conținut, dezvoltate în Ghidul profesorului, sunt doar niște contexte de învățare care permit elevilor / elevelor să manifeste CCD. Cadrul didactic poate utiliza orice altă unitate de conținut, în special situațiile autentice care au loc în clasă, pentru a reflecta asupra procesului de învățare.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1A5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*Planificare elaborată în baza Curriculumului aprobat conform Ordinului MEC 1008 din 08.08.2023</w:t>
      </w:r>
    </w:p>
    <w:p w:rsidR="00000000" w:rsidDel="00000000" w:rsidP="00000000" w:rsidRDefault="00000000" w:rsidRPr="00000000" w14:paraId="000001A6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**Consiliul Europei a finalizat procesul de elaborare, pilotare, revizuire și editare a Ghidurilor profesorului la disciplina 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highlight w:val="white"/>
          <w:rtl w:val="0"/>
        </w:rPr>
        <w:t xml:space="preserve">Educație pentru societate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, care reprezintă un instrument de sprijin pentru profesori în aplicarea curriculumului la disciplina </w:t>
      </w: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highlight w:val="white"/>
          <w:rtl w:val="0"/>
        </w:rPr>
        <w:t xml:space="preserve">Educație pentru societate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 în învățământul profesional tehnic, aprobat prin ordinul Ministerului Educației și Cercetării nr. 1008 din 8 august 2023. Ghidurile au fost distribuite în format digital instituțiilor de învățământ.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1906" w:w="16838" w:orient="landscape"/>
      <w:pgMar w:bottom="850" w:top="993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List Paragraph"/>
    <w:aliases w:val="List Paragraph 1,List Paragraph1,Абзац списка1"/>
    <w:basedOn w:val="a"/>
    <w:link w:val="a5"/>
    <w:qFormat w:val="1"/>
    <w:rsid w:val="00181ED9"/>
    <w:pPr>
      <w:ind w:left="720"/>
      <w:contextualSpacing w:val="1"/>
    </w:pPr>
  </w:style>
  <w:style w:type="table" w:styleId="a6">
    <w:name w:val="Table Grid"/>
    <w:basedOn w:val="a1"/>
    <w:uiPriority w:val="59"/>
    <w:rsid w:val="00181ED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5" w:customStyle="1">
    <w:name w:val="Абзац списка Знак"/>
    <w:aliases w:val="List Paragraph 1 Знак,List Paragraph1 Знак,Абзац списка1 Знак"/>
    <w:link w:val="a4"/>
    <w:uiPriority w:val="34"/>
    <w:locked w:val="1"/>
    <w:rsid w:val="00181ED9"/>
    <w:rPr>
      <w:rFonts w:ascii="Calibri" w:cs="Times New Roman" w:eastAsia="Calibri" w:hAnsi="Calibri"/>
    </w:rPr>
  </w:style>
  <w:style w:type="character" w:styleId="a7">
    <w:name w:val="Placeholder Text"/>
    <w:basedOn w:val="a0"/>
    <w:uiPriority w:val="99"/>
    <w:semiHidden w:val="1"/>
    <w:rsid w:val="00C057E3"/>
    <w:rPr>
      <w:color w:val="808080"/>
    </w:rPr>
  </w:style>
  <w:style w:type="paragraph" w:styleId="a8">
    <w:name w:val="Balloon Text"/>
    <w:basedOn w:val="a"/>
    <w:link w:val="a9"/>
    <w:uiPriority w:val="99"/>
    <w:semiHidden w:val="1"/>
    <w:unhideWhenUsed w:val="1"/>
    <w:rsid w:val="00C057E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9" w:customStyle="1">
    <w:name w:val="Текст выноски Знак"/>
    <w:basedOn w:val="a0"/>
    <w:link w:val="a8"/>
    <w:uiPriority w:val="99"/>
    <w:semiHidden w:val="1"/>
    <w:rsid w:val="00C057E3"/>
    <w:rPr>
      <w:rFonts w:ascii="Tahoma" w:cs="Tahoma" w:eastAsia="Calibri" w:hAnsi="Tahoma"/>
      <w:sz w:val="16"/>
      <w:szCs w:val="16"/>
    </w:rPr>
  </w:style>
  <w:style w:type="paragraph" w:styleId="Default" w:customStyle="1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 w:val="1"/>
    <w:rsid w:val="00462F09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ab">
    <w:name w:val="Hyperlink"/>
    <w:basedOn w:val="a0"/>
    <w:uiPriority w:val="99"/>
    <w:unhideWhenUsed w:val="1"/>
    <w:rsid w:val="006063AE"/>
    <w:rPr>
      <w:color w:val="0000ff" w:themeColor="hyperlink"/>
      <w:u w:val="single"/>
    </w:rPr>
  </w:style>
  <w:style w:type="character" w:styleId="10" w:customStyle="1">
    <w:name w:val="Заголовок 1 Знак"/>
    <w:basedOn w:val="a0"/>
    <w:link w:val="1"/>
    <w:uiPriority w:val="9"/>
    <w:rsid w:val="00A2215E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11" w:customStyle="1">
    <w:name w:val="Обычный1"/>
    <w:rsid w:val="004B1BF7"/>
    <w:pPr>
      <w:spacing w:after="0" w:line="240" w:lineRule="auto"/>
    </w:pPr>
    <w:rPr>
      <w:sz w:val="20"/>
      <w:szCs w:val="20"/>
      <w:lang w:eastAsia="ru-RU"/>
    </w:rPr>
  </w:style>
  <w:style w:type="character" w:styleId="12" w:customStyle="1">
    <w:name w:val="Неразрешенное упоминание1"/>
    <w:basedOn w:val="a0"/>
    <w:uiPriority w:val="99"/>
    <w:semiHidden w:val="1"/>
    <w:unhideWhenUsed w:val="1"/>
    <w:rsid w:val="00AB376E"/>
    <w:rPr>
      <w:color w:val="605e5c"/>
      <w:shd w:color="auto" w:fill="e1dfdd" w:val="clear"/>
    </w:r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AJzno086PRx4QHNabve7X5UMAA==">CgMxLjAyCWguMzBqMHpsbDIJaC4xZm9iOXRlOAByITF0V2ZTb25TQkxpNGZaWV8xT2IxY0NNZEstV3BUSzI2Zw==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2026-09-18T15:34:00Z</dcterms:created>
  <dc:creator>User</dc:creator>
</cp:coreProperties>
</file>